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8E1F004" w:rsidR="00223A5B" w:rsidRDefault="00BE4869" w:rsidP="002E3853">
      <w:pPr>
        <w:pStyle w:val="Alcm"/>
      </w:pPr>
      <w:bookmarkStart w:id="3" w:name="_nlm3dlptfwlj" w:colFirst="0" w:colLast="0"/>
      <w:bookmarkEnd w:id="3"/>
      <w:r>
        <w:br/>
      </w:r>
      <w:bookmarkStart w:id="4" w:name="_Toc17811403"/>
      <w:bookmarkStart w:id="5" w:name="_Toc17811458"/>
      <w:r>
        <w:t>Release Version</w:t>
      </w:r>
      <w:r w:rsidR="00EA3034">
        <w:t xml:space="preserve"> 1</w:t>
      </w:r>
      <w:r w:rsidR="00FE0FBF">
        <w:t>.1</w:t>
      </w:r>
      <w:r w:rsidR="00284942">
        <w:t>, 2019-</w:t>
      </w:r>
      <w:r w:rsidR="00554F0E">
        <w:t>12</w:t>
      </w:r>
      <w:r w:rsidR="00284942">
        <w:t>-</w:t>
      </w:r>
      <w:bookmarkEnd w:id="4"/>
      <w:bookmarkEnd w:id="5"/>
      <w:r w:rsidR="00554F0E">
        <w:t>18</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lastRenderedPageBreak/>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3F52E0">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3F52E0">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3F52E0">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3F52E0">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3F52E0">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3F52E0">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3F52E0">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3F52E0">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3F52E0">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3F52E0">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3F52E0">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3F52E0">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3F52E0">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3F52E0">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3F52E0">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3F52E0">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w:t>
        </w:r>
        <w:r w:rsidR="007C770C" w:rsidRPr="00F65B7A">
          <w:rPr>
            <w:rStyle w:val="Hiperhivatkozs"/>
            <w:noProof/>
          </w:rPr>
          <w:t>e</w:t>
        </w:r>
        <w:r w:rsidR="007C770C" w:rsidRPr="00F65B7A">
          <w:rPr>
            <w:rStyle w:val="Hiperhivatkozs"/>
            <w:noProof/>
          </w:rPr>
          <w:t>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3F52E0">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3F52E0">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3F52E0">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3F52E0">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3F52E0">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3F52E0">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3F52E0">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3F52E0">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3F52E0">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3F52E0">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3F52E0">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3F52E0">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3F52E0">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3F52E0">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3F52E0">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3F52E0">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0B298399" w:rsidR="00741A49" w:rsidRDefault="00741A49" w:rsidP="00840685">
            <w:pPr>
              <w:widowControl/>
              <w:autoSpaceDE/>
              <w:autoSpaceDN/>
              <w:spacing w:line="240" w:lineRule="auto"/>
              <w:jc w:val="both"/>
              <w:rPr>
                <w:lang w:eastAsia="zh-TW" w:bidi="hi-IN"/>
              </w:rPr>
            </w:pPr>
            <w:r>
              <w:rPr>
                <w:lang w:eastAsia="zh-TW" w:bidi="hi-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07501482"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w:t>
      </w:r>
      <w:r>
        <w:lastRenderedPageBreak/>
        <w:t>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1"/>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lastRenderedPageBreak/>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lastRenderedPageBreak/>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2"/>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lastRenderedPageBreak/>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w:t>
      </w:r>
      <w:r>
        <w:t>,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w:t>
      </w:r>
      <w:r>
        <w:t xml:space="preserve">are </w:t>
      </w:r>
      <w:r>
        <w:t>differentiated in transliteration</w:t>
      </w:r>
      <w:r>
        <w:t>,</w:t>
      </w:r>
      <w:r>
        <w:t xml:space="preserve">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27589639"/>
      <w:r>
        <w:lastRenderedPageBreak/>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r>
        <w:lastRenderedPageBreak/>
        <w:t>Loose transliteration</w:t>
      </w:r>
      <w:bookmarkEnd w:id="58"/>
      <w:bookmarkEnd w:id="59"/>
      <w:bookmarkEnd w:id="6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3"/>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1" w:name="_qpap16rwdsff" w:colFirst="0" w:colLast="0"/>
      <w:bookmarkEnd w:id="61"/>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2" w:name="_Toc17811419"/>
      <w:bookmarkStart w:id="63" w:name="_Toc17811474"/>
      <w:bookmarkStart w:id="64" w:name="_Toc27589645"/>
      <w:r>
        <w:t>Transliteration Scheme</w:t>
      </w:r>
      <w:bookmarkEnd w:id="62"/>
      <w:bookmarkEnd w:id="63"/>
      <w:bookmarkEnd w:id="64"/>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4"/>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5" w:name="_lop6n9htgo3f" w:colFirst="0" w:colLast="0"/>
      <w:bookmarkStart w:id="66" w:name="_Toc17811420"/>
      <w:bookmarkStart w:id="67" w:name="_Toc17811475"/>
      <w:bookmarkStart w:id="68" w:name="_Toc27589646"/>
      <w:bookmarkEnd w:id="65"/>
      <w:r>
        <w:t xml:space="preserve">Case </w:t>
      </w:r>
      <w:r w:rsidR="008969B5">
        <w:t>Sensitivity</w:t>
      </w:r>
      <w:bookmarkEnd w:id="66"/>
      <w:bookmarkEnd w:id="67"/>
      <w:bookmarkEnd w:id="68"/>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69" w:name="_Ref26431293"/>
      <w:bookmarkStart w:id="70" w:name="_Toc27589647"/>
      <w:r>
        <w:t>A note on the use of uppercase for standalone vowels and consonants</w:t>
      </w:r>
      <w:bookmarkEnd w:id="69"/>
      <w:bookmarkEnd w:id="70"/>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3EFF369" w:rsidR="00DA4B8B" w:rsidRPr="00C748CB" w:rsidRDefault="00DA4B8B" w:rsidP="00DA4B8B">
      <w:pPr>
        <w:pStyle w:val="Lista3"/>
      </w:pPr>
      <w:r>
        <w:t>whereas our use of the middle dot · to transliterate explicit “vowel killers”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1" w:name="_dl6swhvlsuez" w:colFirst="0" w:colLast="0"/>
      <w:bookmarkStart w:id="72" w:name="_Ref15558380"/>
      <w:bookmarkStart w:id="73" w:name="_Toc17811421"/>
      <w:bookmarkStart w:id="74" w:name="_Toc17811476"/>
      <w:bookmarkStart w:id="75" w:name="_Toc27589648"/>
      <w:bookmarkEnd w:id="71"/>
      <w:r>
        <w:t>Disambiguation</w:t>
      </w:r>
      <w:bookmarkEnd w:id="72"/>
      <w:bookmarkEnd w:id="73"/>
      <w:bookmarkEnd w:id="74"/>
      <w:bookmarkEnd w:id="75"/>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5"/>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6" w:name="_h0qcxcudl6x2" w:colFirst="0" w:colLast="0"/>
      <w:bookmarkStart w:id="77" w:name="_Toc17811422"/>
      <w:bookmarkStart w:id="78" w:name="_Toc17811477"/>
      <w:bookmarkStart w:id="79" w:name="_Toc27589649"/>
      <w:bookmarkEnd w:id="76"/>
      <w:r>
        <w:t>Editorial Additions for Text Analysis</w:t>
      </w:r>
      <w:bookmarkEnd w:id="77"/>
      <w:bookmarkEnd w:id="78"/>
      <w:bookmarkEnd w:id="79"/>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0" w:name="_Ref15564928"/>
      <w:bookmarkStart w:id="81" w:name="_Toc17811423"/>
      <w:bookmarkStart w:id="82" w:name="_Toc17811478"/>
      <w:bookmarkStart w:id="83" w:name="_Toc27589650"/>
      <w:r>
        <w:t xml:space="preserve">Editorial </w:t>
      </w:r>
      <w:r w:rsidR="00AE74DC">
        <w:t>spaces for word segmentation</w:t>
      </w:r>
      <w:bookmarkEnd w:id="80"/>
      <w:bookmarkEnd w:id="81"/>
      <w:bookmarkEnd w:id="82"/>
      <w:bookmarkEnd w:id="83"/>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3009BC94"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556767E1" w:rsidR="00DD6CD2" w:rsidRPr="004F551F" w:rsidRDefault="003125C7" w:rsidP="00DD6CD2">
      <w:pPr>
        <w:pStyle w:val="Lista2"/>
        <w:rPr>
          <w:rStyle w:val="Foreign"/>
        </w:rPr>
      </w:pPr>
      <w:r>
        <w:lastRenderedPageBreak/>
        <w:tab/>
      </w:r>
      <w:r w:rsidR="00DD6CD2">
        <w:t xml:space="preserve">in repetitions of </w:t>
      </w:r>
      <w:r w:rsidR="00DD6CD2" w:rsidRPr="00554F0E">
        <w:t xml:space="preserve">Sanskrit inflected pronouns and nouns </w:t>
      </w:r>
      <w:r w:rsidR="00DD6CD2">
        <w:t>(</w:t>
      </w:r>
      <w:proofErr w:type="spellStart"/>
      <w:r w:rsidR="00DD6CD2" w:rsidRPr="00554F0E">
        <w:rPr>
          <w:rStyle w:val="Foreign"/>
        </w:rPr>
        <w:t>āmreḍita</w:t>
      </w:r>
      <w:proofErr w:type="spellEnd"/>
      <w:r w:rsidR="00DD6CD2">
        <w:t>)</w:t>
      </w:r>
      <w:r w:rsidR="00DD6CD2" w:rsidRPr="00554F0E">
        <w:t xml:space="preserve"> express</w:t>
      </w:r>
      <w:r w:rsidR="00DD6CD2">
        <w:t>ing</w:t>
      </w:r>
      <w:r w:rsidR="00DD6CD2" w:rsidRPr="00554F0E">
        <w:t xml:space="preserve"> a generalised or distributive meaning, e.g. </w:t>
      </w:r>
      <w:r w:rsidR="00DD6CD2" w:rsidRPr="00554F0E">
        <w:rPr>
          <w:rStyle w:val="Foreign"/>
        </w:rPr>
        <w:t>yasya</w:t>
      </w:r>
      <w:r w:rsidR="00DD6CD2">
        <w:rPr>
          <w:rStyle w:val="Foreign"/>
        </w:rPr>
        <w:t xml:space="preserve"> </w:t>
      </w:r>
      <w:r w:rsidR="00DD6CD2" w:rsidRPr="00554F0E">
        <w:rPr>
          <w:rStyle w:val="Foreign"/>
        </w:rPr>
        <w:t>yasya</w:t>
      </w:r>
      <w:r w:rsidR="00DD6CD2" w:rsidRPr="00554F0E">
        <w:t xml:space="preserve">, </w:t>
      </w:r>
      <w:r w:rsidR="00DD6CD2" w:rsidRPr="00554F0E">
        <w:rPr>
          <w:rStyle w:val="Foreign"/>
        </w:rPr>
        <w:t>dine</w:t>
      </w:r>
      <w:r w:rsidR="00DD6CD2">
        <w:rPr>
          <w:rStyle w:val="Foreign"/>
        </w:rPr>
        <w:t xml:space="preserve"> </w:t>
      </w:r>
      <w:r w:rsidR="00DD6CD2"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4" w:name="_Toc17811424"/>
      <w:bookmarkStart w:id="85" w:name="_Toc17811479"/>
      <w:bookmarkStart w:id="86" w:name="_Toc27589651"/>
      <w:r w:rsidRPr="002E3853">
        <w:t xml:space="preserve">Editorial </w:t>
      </w:r>
      <w:r w:rsidR="00AE74DC" w:rsidRPr="002E3853">
        <w:t>hyphenation</w:t>
      </w:r>
      <w:bookmarkEnd w:id="84"/>
      <w:bookmarkEnd w:id="85"/>
      <w:bookmarkEnd w:id="86"/>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xml:space="preserve">, </w:t>
      </w:r>
      <w:r w:rsidR="00485BE6">
        <w:t>specifically</w:t>
      </w:r>
      <w:r w:rsidR="00485BE6">
        <w:t>:</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6C02B7CF" w:rsidR="00D426FE" w:rsidRDefault="00485BE6" w:rsidP="00D426FE">
      <w:pPr>
        <w:pStyle w:val="Lista3"/>
      </w:pPr>
      <w:r>
        <w:t>n</w:t>
      </w:r>
      <w:r>
        <w:t xml:space="preserve">on-standard Sanskrit sandhi involving an </w:t>
      </w:r>
      <w:proofErr w:type="spellStart"/>
      <w:r>
        <w:t>epenthetical</w:t>
      </w:r>
      <w:proofErr w:type="spellEnd"/>
      <w:r>
        <w:t xml:space="preserve"> </w:t>
      </w:r>
      <w:r>
        <w:rPr>
          <w:rStyle w:val="Foreign"/>
        </w:rPr>
        <w:t>m</w:t>
      </w:r>
      <w:r>
        <w:t xml:space="preserve"> </w:t>
      </w:r>
      <w:r>
        <w:t xml:space="preserve">or </w:t>
      </w:r>
      <w:r w:rsidRPr="00485BE6">
        <w:rPr>
          <w:rStyle w:val="Foreign"/>
        </w:rPr>
        <w:t>r</w:t>
      </w:r>
      <w:r>
        <w:t xml:space="preserve"> </w:t>
      </w:r>
      <w:r>
        <w:t xml:space="preserve">may be indicated in the same way, e.g. </w:t>
      </w:r>
      <w:r>
        <w:rPr>
          <w:rStyle w:val="Foreign"/>
        </w:rPr>
        <w:t>mleccha-rājye-m apūjitaḥ</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lastRenderedPageBreak/>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7" w:name="_Ref15566181"/>
      <w:bookmarkStart w:id="88" w:name="_Toc17811425"/>
      <w:bookmarkStart w:id="89" w:name="_Toc17811480"/>
      <w:bookmarkStart w:id="90" w:name="_Toc27589652"/>
      <w:bookmarkStart w:id="91" w:name="_Ref15564956"/>
      <w:r>
        <w:t xml:space="preserve">Representation of </w:t>
      </w:r>
      <w:r>
        <w:rPr>
          <w:rStyle w:val="Foreign"/>
        </w:rPr>
        <w:t>avagraha</w:t>
      </w:r>
      <w:bookmarkEnd w:id="87"/>
      <w:bookmarkEnd w:id="88"/>
      <w:bookmarkEnd w:id="89"/>
      <w:bookmarkEnd w:id="90"/>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3903A9F1"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as </w:t>
      </w:r>
      <w:r w:rsidR="00553A75">
        <w:t xml:space="preserve">supplied </w:t>
      </w:r>
    </w:p>
    <w:p w14:paraId="02492FFB" w14:textId="3F0106D8" w:rsidR="00553A75" w:rsidRP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7C895DA2" w14:textId="174D3EE6" w:rsidR="00F77DB6" w:rsidRDefault="00AE74DC" w:rsidP="00AE74DC">
      <w:pPr>
        <w:pStyle w:val="Cmsor3"/>
        <w:numPr>
          <w:ilvl w:val="2"/>
          <w:numId w:val="16"/>
        </w:numPr>
      </w:pPr>
      <w:bookmarkStart w:id="92" w:name="_Ref15565291"/>
      <w:bookmarkStart w:id="93" w:name="_Toc17811426"/>
      <w:bookmarkStart w:id="94" w:name="_Toc17811481"/>
      <w:bookmarkStart w:id="95" w:name="_Toc27589653"/>
      <w:r>
        <w:t xml:space="preserve">Representation of elided </w:t>
      </w:r>
      <w:proofErr w:type="spellStart"/>
      <w:r>
        <w:t>overshort</w:t>
      </w:r>
      <w:proofErr w:type="spellEnd"/>
      <w:r>
        <w:t xml:space="preserve"> final </w:t>
      </w:r>
      <w:r>
        <w:rPr>
          <w:rStyle w:val="Foreign"/>
        </w:rPr>
        <w:t>u</w:t>
      </w:r>
      <w:r>
        <w:t xml:space="preserve"> in Tamil</w:t>
      </w:r>
      <w:bookmarkEnd w:id="91"/>
      <w:bookmarkEnd w:id="92"/>
      <w:bookmarkEnd w:id="93"/>
      <w:bookmarkEnd w:id="94"/>
      <w:bookmarkEnd w:id="95"/>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lastRenderedPageBreak/>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0779D10" w:rsidR="00F454D2" w:rsidRPr="00553A75" w:rsidRDefault="00F454D2" w:rsidP="00F454D2">
      <w:pPr>
        <w:pStyle w:val="Lista"/>
      </w:pPr>
      <w:r>
        <w:t>these apostrophes are understood to be integral parts of our transliteration system, and not as something supplied by the editor for the sake of normalisation</w:t>
      </w:r>
    </w:p>
    <w:p w14:paraId="0000009B" w14:textId="39E59A48" w:rsidR="006F3A4A" w:rsidRDefault="00395046" w:rsidP="00AF2BAB">
      <w:pPr>
        <w:pStyle w:val="Cmsor1"/>
        <w:numPr>
          <w:ilvl w:val="0"/>
          <w:numId w:val="16"/>
        </w:numPr>
      </w:pPr>
      <w:bookmarkStart w:id="96" w:name="_Toc17811427"/>
      <w:bookmarkStart w:id="97" w:name="_Toc17811482"/>
      <w:bookmarkStart w:id="98" w:name="_Toc27589654"/>
      <w:r>
        <w:lastRenderedPageBreak/>
        <w:t>Alphabetic Characters</w:t>
      </w:r>
      <w:bookmarkEnd w:id="96"/>
      <w:bookmarkEnd w:id="97"/>
      <w:bookmarkEnd w:id="98"/>
    </w:p>
    <w:p w14:paraId="0000009C" w14:textId="293DD7BB" w:rsidR="006F3A4A" w:rsidRDefault="00395046" w:rsidP="00AF2BAB">
      <w:pPr>
        <w:pStyle w:val="Cmsor2"/>
        <w:numPr>
          <w:ilvl w:val="1"/>
          <w:numId w:val="16"/>
        </w:numPr>
      </w:pPr>
      <w:bookmarkStart w:id="99" w:name="_941zz4vcrjax" w:colFirst="0" w:colLast="0"/>
      <w:bookmarkStart w:id="100" w:name="_Toc17811428"/>
      <w:bookmarkStart w:id="101" w:name="_Toc17811483"/>
      <w:bookmarkStart w:id="102" w:name="_Toc27589655"/>
      <w:bookmarkEnd w:id="99"/>
      <w:r>
        <w:t>Some Special Characters</w:t>
      </w:r>
      <w:bookmarkEnd w:id="100"/>
      <w:bookmarkEnd w:id="101"/>
      <w:bookmarkEnd w:id="102"/>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A51E20">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A51E20">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A51E20">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3" w:name="_w9lp3wb1umde" w:colFirst="0" w:colLast="0"/>
      <w:bookmarkStart w:id="104" w:name="_Ref17290022"/>
      <w:bookmarkStart w:id="105" w:name="_Toc17811429"/>
      <w:bookmarkStart w:id="106" w:name="_Toc17811484"/>
      <w:bookmarkStart w:id="107" w:name="_Toc27589656"/>
      <w:bookmarkEnd w:id="103"/>
      <w:r w:rsidRPr="002E3853">
        <w:t xml:space="preserve">Long and </w:t>
      </w:r>
      <w:r w:rsidR="008969B5" w:rsidRPr="002E3853">
        <w:t xml:space="preserve">Short </w:t>
      </w:r>
      <w:r w:rsidRPr="002E3853">
        <w:rPr>
          <w:rFonts w:eastAsia="Gentium"/>
        </w:rPr>
        <w:t>e and o</w:t>
      </w:r>
      <w:bookmarkEnd w:id="104"/>
      <w:bookmarkEnd w:id="105"/>
      <w:bookmarkEnd w:id="106"/>
      <w:bookmarkEnd w:id="107"/>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08" w:name="_h0qofzr3l3f2" w:colFirst="0" w:colLast="0"/>
      <w:bookmarkStart w:id="109" w:name="_Toc17811430"/>
      <w:bookmarkStart w:id="110" w:name="_Toc17811485"/>
      <w:bookmarkStart w:id="111" w:name="_Toc27589657"/>
      <w:bookmarkEnd w:id="108"/>
      <w:r>
        <w:t>Special Glyph Forms and Compositions</w:t>
      </w:r>
      <w:bookmarkEnd w:id="109"/>
      <w:bookmarkEnd w:id="110"/>
      <w:bookmarkEnd w:id="111"/>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6"/>
      </w:r>
    </w:p>
    <w:p w14:paraId="000000D3" w14:textId="76BF8AF0" w:rsidR="006F3A4A" w:rsidRDefault="00395046" w:rsidP="00AF2BAB">
      <w:pPr>
        <w:pStyle w:val="Cmsor3"/>
        <w:numPr>
          <w:ilvl w:val="2"/>
          <w:numId w:val="16"/>
        </w:numPr>
      </w:pPr>
      <w:bookmarkStart w:id="112" w:name="_y9z6zgvtcr89" w:colFirst="0" w:colLast="0"/>
      <w:bookmarkStart w:id="113" w:name="_Ref15558357"/>
      <w:bookmarkStart w:id="114" w:name="_Toc17811431"/>
      <w:bookmarkStart w:id="115" w:name="_Toc17811486"/>
      <w:bookmarkStart w:id="116" w:name="_Toc27589658"/>
      <w:bookmarkEnd w:id="112"/>
      <w:r>
        <w:t xml:space="preserve">Final consonants </w:t>
      </w:r>
      <w:bookmarkEnd w:id="113"/>
      <w:r w:rsidR="000C3F1F">
        <w:t>as special</w:t>
      </w:r>
      <w:r w:rsidR="00C66106">
        <w:t xml:space="preserve"> simplex characters</w:t>
      </w:r>
      <w:bookmarkEnd w:id="114"/>
      <w:bookmarkEnd w:id="115"/>
      <w:bookmarkEnd w:id="116"/>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7D6197FB" w14:textId="30653B91" w:rsidR="002706C5" w:rsidRDefault="002054AE" w:rsidP="00087C8B">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e.g.</w:t>
      </w:r>
    </w:p>
    <w:p w14:paraId="0685141B" w14:textId="397BA98A" w:rsidR="002706C5" w:rsidRDefault="002706C5" w:rsidP="00087C8B">
      <w:pPr>
        <w:pStyle w:val="Lista3"/>
      </w:pPr>
      <w:r>
        <w:t xml:space="preserve">a horizontal dash above </w:t>
      </w:r>
      <w:r w:rsidR="002054AE">
        <w:t xml:space="preserve">a </w:t>
      </w:r>
      <w:r>
        <w:t>miniature consonant sign</w:t>
      </w:r>
      <w:r w:rsidR="002054AE">
        <w:t xml:space="preserve"> in an Indian inscription, which may be viewed as a proto-</w:t>
      </w:r>
      <w:proofErr w:type="spellStart"/>
      <w:r w:rsidR="002054AE" w:rsidRPr="00270103">
        <w:rPr>
          <w:rStyle w:val="Foreign"/>
        </w:rPr>
        <w:t>virāma</w:t>
      </w:r>
      <w:proofErr w:type="spellEnd"/>
      <w:r w:rsidR="002054AE">
        <w:t xml:space="preserve">, but which we treat as part of the special consonant form, not as an explicit </w:t>
      </w:r>
      <w:r w:rsidR="00C7308E">
        <w:t xml:space="preserve">zero </w:t>
      </w:r>
      <w:r w:rsidR="002054AE">
        <w:t xml:space="preserve">vowel </w:t>
      </w:r>
      <w:r w:rsidR="00C7308E">
        <w:t>marker</w:t>
      </w:r>
    </w:p>
    <w:p w14:paraId="642F52B7" w14:textId="3E502078" w:rsidR="002706C5" w:rsidRDefault="002054AE" w:rsidP="00087C8B">
      <w:pPr>
        <w:pStyle w:val="Lista3"/>
      </w:pPr>
      <w:r>
        <w:t xml:space="preserve">a special vowel killer attached to a special form of </w:t>
      </w:r>
      <w:r>
        <w:rPr>
          <w:rStyle w:val="Foreign"/>
        </w:rPr>
        <w:t>ka</w:t>
      </w:r>
      <w:r>
        <w:t xml:space="preserve"> in Old Sundanese, e.g. </w:t>
      </w:r>
      <w:r w:rsidRPr="002054AE">
        <w:rPr>
          <w:rStyle w:val="ImageInsetSundanese"/>
        </w:rPr>
        <w:drawing>
          <wp:inline distT="0" distB="0" distL="0" distR="0" wp14:anchorId="7A1FA85C" wp14:editId="08C96B2B">
            <wp:extent cx="525600" cy="180000"/>
            <wp:effectExtent l="0" t="0" r="8255" b="0"/>
            <wp:docPr id="14" name="Picture 14" descr="Macintosh HD:Users:username:Pictures:Prasasti:Batu Tulis:anakrahy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username:Pictures:Prasasti:Batu Tulis:anakrahyan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 cy="180000"/>
                    </a:xfrm>
                    <a:prstGeom prst="rect">
                      <a:avLst/>
                    </a:prstGeom>
                    <a:noFill/>
                    <a:ln>
                      <a:noFill/>
                    </a:ln>
                  </pic:spPr>
                </pic:pic>
              </a:graphicData>
            </a:graphic>
          </wp:inline>
        </w:drawing>
      </w:r>
      <w:r>
        <w:t xml:space="preserve"> </w:t>
      </w:r>
      <w:r w:rsidRPr="002054AE">
        <w:rPr>
          <w:rStyle w:val="Foreign"/>
        </w:rPr>
        <w:t>A</w:t>
      </w:r>
      <w:r>
        <w:rPr>
          <w:rStyle w:val="Foreign"/>
        </w:rPr>
        <w:t>naK rahyiṁ</w:t>
      </w:r>
      <w:r>
        <w:t xml:space="preserve"> (compare the regular vowel killer in </w:t>
      </w:r>
      <w:r w:rsidRPr="002054AE">
        <w:rPr>
          <w:rStyle w:val="ImageInsetSundanese"/>
        </w:rPr>
        <w:drawing>
          <wp:inline distT="0" distB="0" distL="0" distR="0" wp14:anchorId="599DE714" wp14:editId="130137D2">
            <wp:extent cx="705600" cy="180000"/>
            <wp:effectExtent l="0" t="0" r="0" b="0"/>
            <wp:docPr id="12" name="Picture 12" descr="Macintosh HD:Users:username:Pictures:Naskah Nusantara:Perpusnas:15 L 615:gading ma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Pictures:Naskah Nusantara:Perpusnas:15 L 615:gading mani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5600" cy="180000"/>
                    </a:xfrm>
                    <a:prstGeom prst="rect">
                      <a:avLst/>
                    </a:prstGeom>
                    <a:noFill/>
                    <a:ln>
                      <a:noFill/>
                    </a:ln>
                  </pic:spPr>
                </pic:pic>
              </a:graphicData>
            </a:graphic>
          </wp:inline>
        </w:drawing>
      </w:r>
      <w:r>
        <w:t xml:space="preserve"> </w:t>
      </w:r>
      <w:r w:rsidRPr="002054AE">
        <w:rPr>
          <w:rStyle w:val="Foreign"/>
        </w:rPr>
        <w:t>gadiṁ manik·</w:t>
      </w:r>
      <w:r>
        <w:t>)</w:t>
      </w:r>
    </w:p>
    <w:p w14:paraId="22FA5F42" w14:textId="24F366AD" w:rsidR="000C3F1F" w:rsidRDefault="000C3F1F" w:rsidP="000C3F1F">
      <w:pPr>
        <w:pStyle w:val="Cmsor3"/>
        <w:numPr>
          <w:ilvl w:val="2"/>
          <w:numId w:val="16"/>
        </w:numPr>
      </w:pPr>
      <w:bookmarkStart w:id="117" w:name="_Ref17800758"/>
      <w:bookmarkStart w:id="118" w:name="_Toc17811432"/>
      <w:bookmarkStart w:id="119" w:name="_Toc17811487"/>
      <w:bookmarkStart w:id="120" w:name="_Toc27589659"/>
      <w:r>
        <w:t xml:space="preserve">Final consonants as complex characters </w:t>
      </w:r>
      <w:r w:rsidR="00087C8B">
        <w:t>involving</w:t>
      </w:r>
      <w:r>
        <w:t xml:space="preserve"> a zero vowel marker</w:t>
      </w:r>
      <w:bookmarkEnd w:id="117"/>
      <w:bookmarkEnd w:id="118"/>
      <w:bookmarkEnd w:id="119"/>
      <w:bookmarkEnd w:id="120"/>
    </w:p>
    <w:p w14:paraId="18D1393C" w14:textId="68BC6A6E"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informally </w:t>
      </w:r>
      <w:r w:rsidR="00C7308E">
        <w:t>“vowel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lastRenderedPageBreak/>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1" w:name="_gd5taio96c5" w:colFirst="0" w:colLast="0"/>
      <w:bookmarkStart w:id="122" w:name="_Ref17810730"/>
      <w:bookmarkStart w:id="123" w:name="_Toc17811433"/>
      <w:bookmarkStart w:id="124" w:name="_Toc17811488"/>
      <w:bookmarkStart w:id="125" w:name="_Toc27589660"/>
      <w:bookmarkStart w:id="126" w:name="_Ref15558341"/>
      <w:bookmarkStart w:id="127" w:name="_Ref15561172"/>
      <w:bookmarkEnd w:id="121"/>
      <w:r>
        <w:t xml:space="preserve">Independent vowels as special </w:t>
      </w:r>
      <w:r w:rsidR="000C3F1F">
        <w:t xml:space="preserve">simplex </w:t>
      </w:r>
      <w:r>
        <w:t>characters</w:t>
      </w:r>
      <w:bookmarkEnd w:id="122"/>
      <w:bookmarkEnd w:id="123"/>
      <w:bookmarkEnd w:id="124"/>
      <w:bookmarkEnd w:id="125"/>
      <w:r>
        <w:t xml:space="preserve"> </w:t>
      </w:r>
      <w:bookmarkEnd w:id="126"/>
      <w:bookmarkEnd w:id="127"/>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28" w:name="_Ref17810731"/>
      <w:bookmarkStart w:id="129" w:name="_Toc17811434"/>
      <w:bookmarkStart w:id="130" w:name="_Toc17811489"/>
      <w:bookmarkStart w:id="131" w:name="_Ref22203423"/>
      <w:bookmarkStart w:id="132" w:name="_Ref22208509"/>
      <w:bookmarkStart w:id="133" w:name="_Toc27589661"/>
      <w:r w:rsidRPr="00424A23">
        <w:t xml:space="preserve">Independent vowels as </w:t>
      </w:r>
      <w:r w:rsidR="00087C8B" w:rsidRPr="00424A23">
        <w:t>complex characters involving</w:t>
      </w:r>
      <w:r w:rsidRPr="00424A23">
        <w:t xml:space="preserve"> a “vowel support”</w:t>
      </w:r>
      <w:bookmarkEnd w:id="128"/>
      <w:bookmarkEnd w:id="129"/>
      <w:bookmarkEnd w:id="130"/>
      <w:bookmarkEnd w:id="131"/>
      <w:bookmarkEnd w:id="132"/>
      <w:bookmarkEnd w:id="133"/>
    </w:p>
    <w:p w14:paraId="0BA6E205" w14:textId="3C9B8344" w:rsidR="003419D1" w:rsidRPr="00EE76D7" w:rsidRDefault="003419D1" w:rsidP="003419D1">
      <w:pPr>
        <w:pStyle w:val="Lista"/>
      </w:pPr>
      <w:r w:rsidRPr="00EE76D7">
        <w:rPr>
          <w:b/>
          <w:bCs/>
        </w:rPr>
        <w:t>if the original script employs a “vowel support”</w:t>
      </w:r>
      <w:r w:rsidRPr="00EE76D7">
        <w:t xml:space="preserve"> </w:t>
      </w:r>
      <w:r w:rsidR="000C3F1F">
        <w:t>character</w:t>
      </w:r>
      <w:r w:rsidRPr="00EE76D7">
        <w:t xml:space="preserve"> with a vowel marker attached to it, then </w:t>
      </w:r>
      <w:r w:rsidR="005F4CCD">
        <w:t xml:space="preserve">mandatorily </w:t>
      </w:r>
      <w:r w:rsidRPr="00EE76D7">
        <w:t xml:space="preserve">transliterate this with the letter </w:t>
      </w:r>
      <w:r w:rsidRPr="00EE76D7">
        <w:rPr>
          <w:rStyle w:val="Foreign"/>
        </w:rPr>
        <w:t>q</w:t>
      </w:r>
      <w:r w:rsidRPr="00EE76D7">
        <w:t xml:space="preserve"> followed by the applicable (lowercase) Latin vowel</w:t>
      </w:r>
    </w:p>
    <w:tbl>
      <w:tblPr>
        <w:tblStyle w:val="Rcsostblzat"/>
        <w:tblpPr w:leftFromText="180" w:rightFromText="180" w:vertAnchor="text" w:horzAnchor="margin" w:tblpXSpec="right" w:tblpY="227"/>
        <w:tblOverlap w:val="never"/>
        <w:tblW w:w="0" w:type="auto"/>
        <w:tblLook w:val="04A0" w:firstRow="1" w:lastRow="0" w:firstColumn="1" w:lastColumn="0" w:noHBand="0" w:noVBand="1"/>
      </w:tblPr>
      <w:tblGrid>
        <w:gridCol w:w="1134"/>
        <w:gridCol w:w="623"/>
        <w:gridCol w:w="851"/>
        <w:gridCol w:w="717"/>
      </w:tblGrid>
      <w:tr w:rsidR="003E4F1D" w:rsidRPr="00EE76D7" w14:paraId="606115D8" w14:textId="77777777" w:rsidTr="003E4F1D">
        <w:trPr>
          <w:trHeight w:val="680"/>
        </w:trPr>
        <w:tc>
          <w:tcPr>
            <w:tcW w:w="1134" w:type="dxa"/>
            <w:vAlign w:val="center"/>
          </w:tcPr>
          <w:p w14:paraId="603CF6FD" w14:textId="77777777" w:rsidR="003E4F1D" w:rsidRPr="007718F9" w:rsidRDefault="003E4F1D" w:rsidP="003E4F1D">
            <w:pPr>
              <w:pStyle w:val="Tabletext"/>
              <w:jc w:val="right"/>
              <w:rPr>
                <w:noProof/>
                <w:sz w:val="16"/>
                <w:szCs w:val="16"/>
              </w:rPr>
            </w:pPr>
            <w:r w:rsidRPr="007718F9">
              <w:rPr>
                <w:noProof/>
                <w:sz w:val="16"/>
                <w:szCs w:val="16"/>
              </w:rPr>
              <w:t>combination</w:t>
            </w:r>
          </w:p>
        </w:tc>
        <w:tc>
          <w:tcPr>
            <w:tcW w:w="623" w:type="dxa"/>
            <w:vAlign w:val="center"/>
          </w:tcPr>
          <w:p w14:paraId="1DDC39F4" w14:textId="77777777" w:rsidR="003E4F1D" w:rsidRPr="007718F9" w:rsidRDefault="003E4F1D" w:rsidP="003E4F1D">
            <w:pPr>
              <w:pStyle w:val="Tabletext"/>
              <w:jc w:val="center"/>
              <w:rPr>
                <w:noProof/>
                <w:sz w:val="16"/>
                <w:szCs w:val="16"/>
              </w:rPr>
            </w:pPr>
            <w:r w:rsidRPr="007718F9">
              <w:rPr>
                <w:noProof/>
                <w:sz w:val="16"/>
                <w:szCs w:val="16"/>
              </w:rPr>
              <w:t>glyph</w:t>
            </w:r>
          </w:p>
        </w:tc>
        <w:tc>
          <w:tcPr>
            <w:tcW w:w="851" w:type="dxa"/>
            <w:vAlign w:val="center"/>
          </w:tcPr>
          <w:p w14:paraId="24A80AA7" w14:textId="77777777" w:rsidR="003E4F1D" w:rsidRPr="007718F9" w:rsidRDefault="003E4F1D" w:rsidP="003E4F1D">
            <w:pPr>
              <w:pStyle w:val="Tabletext"/>
              <w:jc w:val="center"/>
              <w:rPr>
                <w:noProof/>
                <w:sz w:val="16"/>
                <w:szCs w:val="16"/>
              </w:rPr>
            </w:pPr>
            <w:r w:rsidRPr="007718F9">
              <w:rPr>
                <w:noProof/>
                <w:sz w:val="16"/>
                <w:szCs w:val="16"/>
              </w:rPr>
              <w:t>phoneme</w:t>
            </w:r>
          </w:p>
        </w:tc>
        <w:tc>
          <w:tcPr>
            <w:tcW w:w="717" w:type="dxa"/>
            <w:vAlign w:val="center"/>
          </w:tcPr>
          <w:p w14:paraId="5DAD674E" w14:textId="77777777" w:rsidR="003E4F1D" w:rsidRPr="007718F9" w:rsidRDefault="003E4F1D" w:rsidP="003E4F1D">
            <w:pPr>
              <w:pStyle w:val="Tabletext"/>
              <w:jc w:val="center"/>
              <w:rPr>
                <w:noProof/>
                <w:sz w:val="16"/>
                <w:szCs w:val="16"/>
              </w:rPr>
            </w:pPr>
            <w:r w:rsidRPr="007718F9">
              <w:rPr>
                <w:noProof/>
                <w:sz w:val="16"/>
                <w:szCs w:val="16"/>
              </w:rPr>
              <w:t>translit.</w:t>
            </w:r>
          </w:p>
        </w:tc>
      </w:tr>
      <w:tr w:rsidR="003E4F1D" w:rsidRPr="00EE76D7" w14:paraId="2AEBEEE0" w14:textId="77777777" w:rsidTr="003E4F1D">
        <w:trPr>
          <w:trHeight w:val="680"/>
        </w:trPr>
        <w:tc>
          <w:tcPr>
            <w:tcW w:w="1134" w:type="dxa"/>
            <w:vAlign w:val="center"/>
          </w:tcPr>
          <w:p w14:paraId="078FD8A3" w14:textId="77777777" w:rsidR="003E4F1D" w:rsidRPr="007718F9" w:rsidRDefault="003E4F1D" w:rsidP="003E4F1D">
            <w:pPr>
              <w:pStyle w:val="Tabletext"/>
              <w:jc w:val="right"/>
              <w:rPr>
                <w:sz w:val="16"/>
                <w:szCs w:val="16"/>
              </w:rPr>
            </w:pPr>
            <w:r w:rsidRPr="007718F9">
              <w:rPr>
                <w:rStyle w:val="Foreign"/>
                <w:sz w:val="16"/>
                <w:szCs w:val="16"/>
              </w:rPr>
              <w:t xml:space="preserve">A </w:t>
            </w:r>
            <w:r w:rsidRPr="007718F9">
              <w:rPr>
                <w:sz w:val="16"/>
                <w:szCs w:val="16"/>
              </w:rPr>
              <w:t>with</w:t>
            </w:r>
            <w:r w:rsidRPr="007718F9">
              <w:rPr>
                <w:sz w:val="16"/>
                <w:szCs w:val="16"/>
              </w:rPr>
              <w:br/>
            </w:r>
            <w:r w:rsidRPr="007718F9">
              <w:rPr>
                <w:rStyle w:val="Foreign"/>
                <w:sz w:val="16"/>
                <w:szCs w:val="16"/>
              </w:rPr>
              <w:t>taling</w:t>
            </w:r>
          </w:p>
        </w:tc>
        <w:tc>
          <w:tcPr>
            <w:tcW w:w="623" w:type="dxa"/>
            <w:vAlign w:val="center"/>
          </w:tcPr>
          <w:p w14:paraId="34769E89"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45ACC5E3" w14:textId="77777777" w:rsidR="003E4F1D" w:rsidRPr="00EE76D7" w:rsidRDefault="003E4F1D" w:rsidP="003E4F1D">
            <w:pPr>
              <w:pStyle w:val="Tabletext"/>
              <w:jc w:val="center"/>
            </w:pPr>
            <w:r w:rsidRPr="00EE76D7">
              <w:t>/e/</w:t>
            </w:r>
          </w:p>
        </w:tc>
        <w:tc>
          <w:tcPr>
            <w:tcW w:w="717" w:type="dxa"/>
            <w:vAlign w:val="center"/>
          </w:tcPr>
          <w:p w14:paraId="10306052" w14:textId="77777777" w:rsidR="003E4F1D" w:rsidRPr="00EE76D7" w:rsidRDefault="003E4F1D" w:rsidP="003E4F1D">
            <w:pPr>
              <w:pStyle w:val="Tabletext"/>
              <w:jc w:val="center"/>
              <w:rPr>
                <w:rStyle w:val="Foreign"/>
              </w:rPr>
            </w:pPr>
            <w:r w:rsidRPr="00EE76D7">
              <w:rPr>
                <w:rStyle w:val="Foreign"/>
              </w:rPr>
              <w:t>qe</w:t>
            </w:r>
          </w:p>
        </w:tc>
      </w:tr>
      <w:tr w:rsidR="003E4F1D" w:rsidRPr="00EE76D7" w14:paraId="6E4D27F8" w14:textId="77777777" w:rsidTr="003E4F1D">
        <w:trPr>
          <w:trHeight w:val="680"/>
        </w:trPr>
        <w:tc>
          <w:tcPr>
            <w:tcW w:w="1134" w:type="dxa"/>
            <w:vAlign w:val="center"/>
          </w:tcPr>
          <w:p w14:paraId="3837CCFC"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suku</w:t>
            </w:r>
          </w:p>
        </w:tc>
        <w:tc>
          <w:tcPr>
            <w:tcW w:w="623" w:type="dxa"/>
            <w:vAlign w:val="center"/>
          </w:tcPr>
          <w:p w14:paraId="4FBFAF92"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07BF4D95" w14:textId="77777777" w:rsidR="003E4F1D" w:rsidRPr="00EE76D7" w:rsidRDefault="003E4F1D" w:rsidP="003E4F1D">
            <w:pPr>
              <w:pStyle w:val="Tabletext"/>
              <w:jc w:val="center"/>
            </w:pPr>
            <w:r w:rsidRPr="00EE76D7">
              <w:t>/u/</w:t>
            </w:r>
          </w:p>
        </w:tc>
        <w:tc>
          <w:tcPr>
            <w:tcW w:w="717" w:type="dxa"/>
            <w:vAlign w:val="center"/>
          </w:tcPr>
          <w:p w14:paraId="511002ED" w14:textId="77777777" w:rsidR="003E4F1D" w:rsidRPr="00EE76D7" w:rsidRDefault="003E4F1D" w:rsidP="003E4F1D">
            <w:pPr>
              <w:pStyle w:val="Tabletext"/>
              <w:jc w:val="center"/>
              <w:rPr>
                <w:rStyle w:val="Foreign"/>
              </w:rPr>
            </w:pPr>
            <w:r w:rsidRPr="00EE76D7">
              <w:rPr>
                <w:rStyle w:val="Foreign"/>
              </w:rPr>
              <w:t>qu</w:t>
            </w:r>
          </w:p>
        </w:tc>
      </w:tr>
      <w:tr w:rsidR="003E4F1D" w:rsidRPr="00EE76D7" w14:paraId="52EB4C3F" w14:textId="77777777" w:rsidTr="003E4F1D">
        <w:trPr>
          <w:trHeight w:val="680"/>
        </w:trPr>
        <w:tc>
          <w:tcPr>
            <w:tcW w:w="1134" w:type="dxa"/>
            <w:vAlign w:val="center"/>
          </w:tcPr>
          <w:p w14:paraId="21034830"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ulu</w:t>
            </w:r>
          </w:p>
        </w:tc>
        <w:tc>
          <w:tcPr>
            <w:tcW w:w="623" w:type="dxa"/>
            <w:vAlign w:val="center"/>
          </w:tcPr>
          <w:p w14:paraId="15F50CEB"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74FD3EAD" w14:textId="77777777" w:rsidR="003E4F1D" w:rsidRPr="00EE76D7" w:rsidRDefault="003E4F1D" w:rsidP="003E4F1D">
            <w:pPr>
              <w:pStyle w:val="Tabletext"/>
              <w:jc w:val="center"/>
            </w:pPr>
            <w:r w:rsidRPr="00EE76D7">
              <w:t>/</w:t>
            </w:r>
            <w:proofErr w:type="spellStart"/>
            <w:r w:rsidRPr="00EE76D7">
              <w:t>i</w:t>
            </w:r>
            <w:proofErr w:type="spellEnd"/>
            <w:r w:rsidRPr="00EE76D7">
              <w:t>/</w:t>
            </w:r>
          </w:p>
        </w:tc>
        <w:tc>
          <w:tcPr>
            <w:tcW w:w="717" w:type="dxa"/>
            <w:vAlign w:val="center"/>
          </w:tcPr>
          <w:p w14:paraId="325A729A" w14:textId="77777777" w:rsidR="003E4F1D" w:rsidRPr="00EE76D7" w:rsidRDefault="003E4F1D" w:rsidP="003E4F1D">
            <w:pPr>
              <w:pStyle w:val="Tabletext"/>
              <w:jc w:val="center"/>
              <w:rPr>
                <w:rStyle w:val="Foreign"/>
              </w:rPr>
            </w:pPr>
            <w:r w:rsidRPr="00EE76D7">
              <w:rPr>
                <w:rStyle w:val="Foreign"/>
              </w:rPr>
              <w:t>qi</w:t>
            </w:r>
          </w:p>
        </w:tc>
      </w:tr>
      <w:tr w:rsidR="003E4F1D" w:rsidRPr="00EE76D7" w14:paraId="1BCD967F" w14:textId="77777777" w:rsidTr="003E4F1D">
        <w:trPr>
          <w:trHeight w:val="680"/>
        </w:trPr>
        <w:tc>
          <w:tcPr>
            <w:tcW w:w="1134" w:type="dxa"/>
            <w:vAlign w:val="center"/>
          </w:tcPr>
          <w:p w14:paraId="27D8DF9C"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taling t</w:t>
            </w:r>
            <w:r>
              <w:rPr>
                <w:rStyle w:val="Foreign"/>
                <w:sz w:val="16"/>
                <w:szCs w:val="16"/>
              </w:rPr>
              <w:t>e</w:t>
            </w:r>
            <w:r w:rsidRPr="007718F9">
              <w:rPr>
                <w:rStyle w:val="Foreign"/>
                <w:sz w:val="16"/>
                <w:szCs w:val="16"/>
              </w:rPr>
              <w:t>dong</w:t>
            </w:r>
          </w:p>
        </w:tc>
        <w:tc>
          <w:tcPr>
            <w:tcW w:w="623" w:type="dxa"/>
            <w:vAlign w:val="center"/>
          </w:tcPr>
          <w:p w14:paraId="46072B87"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1C1DBB4D" w14:textId="77777777" w:rsidR="003E4F1D" w:rsidRPr="00EE76D7" w:rsidRDefault="003E4F1D" w:rsidP="003E4F1D">
            <w:pPr>
              <w:pStyle w:val="Tabletext"/>
              <w:jc w:val="center"/>
            </w:pPr>
            <w:r w:rsidRPr="00EE76D7">
              <w:t>/o/</w:t>
            </w:r>
          </w:p>
        </w:tc>
        <w:tc>
          <w:tcPr>
            <w:tcW w:w="717" w:type="dxa"/>
            <w:vAlign w:val="center"/>
          </w:tcPr>
          <w:p w14:paraId="3BA749F9" w14:textId="77777777" w:rsidR="003E4F1D" w:rsidRPr="00EE76D7" w:rsidRDefault="003E4F1D" w:rsidP="003E4F1D">
            <w:pPr>
              <w:pStyle w:val="Tabletext"/>
              <w:jc w:val="center"/>
              <w:rPr>
                <w:rStyle w:val="Foreign"/>
              </w:rPr>
            </w:pPr>
            <w:r w:rsidRPr="00EE76D7">
              <w:rPr>
                <w:rStyle w:val="Foreign"/>
              </w:rPr>
              <w:t>qo</w:t>
            </w:r>
          </w:p>
        </w:tc>
      </w:tr>
    </w:tbl>
    <w:p w14:paraId="13CA7CE0" w14:textId="0E93F7EB" w:rsidR="00541AE2" w:rsidRDefault="007718F9" w:rsidP="00541AE2">
      <w:pPr>
        <w:pStyle w:val="Lista2"/>
      </w:pPr>
      <w:r>
        <w:t>see the table on the right for examples in Balinese</w:t>
      </w:r>
    </w:p>
    <w:p w14:paraId="4798B107" w14:textId="74DAD733" w:rsidR="000C3F1F" w:rsidRDefault="000C3F1F" w:rsidP="000C3F1F">
      <w:pPr>
        <w:pStyle w:val="Lista"/>
      </w:pPr>
      <w:r>
        <w:t xml:space="preserve">the character used as a “vowel support” </w:t>
      </w:r>
      <w:r w:rsidRPr="00EE76D7">
        <w:t xml:space="preserve">may otherwise represent a glottal stop, be only a zero consonant sign, or represent the independent vowel </w:t>
      </w:r>
      <w:r>
        <w:rPr>
          <w:rStyle w:val="Foreign"/>
        </w:rPr>
        <w:t>A</w:t>
      </w:r>
    </w:p>
    <w:p w14:paraId="709178B0" w14:textId="387A20BA" w:rsidR="00D62F3A" w:rsidRDefault="00FB65C0" w:rsidP="000C3F1F">
      <w:pPr>
        <w:pStyle w:val="Lista2"/>
      </w:pPr>
      <w:r w:rsidRPr="00FB65C0">
        <w:rPr>
          <w:highlight w:val="yellow"/>
        </w:rPr>
        <w:t>@@@TO BE REVISED BY ARLO@@@</w:t>
      </w:r>
      <w:r w:rsidR="00D62F3A">
        <w:t xml:space="preserve">we find that the </w:t>
      </w:r>
      <w:r w:rsidR="00D62F3A">
        <w:rPr>
          <w:i/>
          <w:iCs/>
        </w:rPr>
        <w:t>function</w:t>
      </w:r>
      <w:r w:rsidR="00D62F3A">
        <w:t xml:space="preserve"> of this character component as a vowel support is distinct from and more relevant to research than its </w:t>
      </w:r>
      <w:r w:rsidR="00D62F3A">
        <w:rPr>
          <w:i/>
          <w:iCs/>
        </w:rPr>
        <w:t>derivation</w:t>
      </w:r>
      <w:r w:rsidR="00D62F3A">
        <w:t xml:space="preserve"> from a vowel sign</w:t>
      </w:r>
      <w:r w:rsidR="000C3F1F">
        <w:t xml:space="preserve"> and that in its function as a “vowel support,” these characters can behave as regular consonants</w:t>
      </w:r>
      <w:r w:rsidR="00D62F3A">
        <w:rPr>
          <w:rStyle w:val="Lbjegyzet-hivatkozs"/>
        </w:rPr>
        <w:footnoteReference w:id="7"/>
      </w:r>
    </w:p>
    <w:p w14:paraId="0F6B8871" w14:textId="5D9AA2D9" w:rsidR="000C3F1F" w:rsidRDefault="000C3F1F" w:rsidP="000C3F1F">
      <w:pPr>
        <w:pStyle w:val="Lista2"/>
      </w:pPr>
      <w:r>
        <w:t xml:space="preserve">hence, we prefer to transliterate all “vowel supports” with the dedicated character </w:t>
      </w:r>
      <w:r>
        <w:rPr>
          <w:rStyle w:val="Foreign"/>
        </w:rPr>
        <w:t>q</w:t>
      </w:r>
    </w:p>
    <w:p w14:paraId="254042EE" w14:textId="77777777" w:rsidR="00D853CE" w:rsidRDefault="00541AE2" w:rsidP="00D853CE">
      <w:pPr>
        <w:pStyle w:val="Lista"/>
      </w:pPr>
      <w:r>
        <w:lastRenderedPageBreak/>
        <w:t xml:space="preserve">note in particular that this applies equally to Sanskrit </w:t>
      </w:r>
      <w:r w:rsidR="00D853CE">
        <w:t xml:space="preserve">text </w:t>
      </w:r>
      <w:r>
        <w:t xml:space="preserve">written in this </w:t>
      </w:r>
      <w:r w:rsidR="00A608EA">
        <w:t>manner</w:t>
      </w:r>
      <w:r w:rsidR="00D853CE">
        <w:t>:</w:t>
      </w:r>
    </w:p>
    <w:p w14:paraId="10664CAE" w14:textId="1B33BC08" w:rsidR="00541AE2" w:rsidRPr="00EE76D7" w:rsidRDefault="00D853CE" w:rsidP="00D853CE">
      <w:pPr>
        <w:pStyle w:val="Lista2"/>
      </w:pPr>
      <w:r>
        <w:t>not only to isolated words and names,</w:t>
      </w:r>
      <w:r w:rsidRPr="00D853CE">
        <w:t xml:space="preserve"> but even to (monolingual) Sanskrit </w:t>
      </w:r>
      <w:r>
        <w:t>compositions</w:t>
      </w:r>
      <w:r w:rsidRPr="00D853CE">
        <w:t xml:space="preserve"> written in the given script (thus, emphatically, to Sanskrit inscriptions from Cambodia)</w:t>
      </w:r>
    </w:p>
    <w:p w14:paraId="0611E931" w14:textId="437BA613" w:rsidR="0093612D" w:rsidRPr="00AF2BAB" w:rsidRDefault="0093612D" w:rsidP="0093612D">
      <w:pPr>
        <w:pStyle w:val="Cmsor3"/>
        <w:numPr>
          <w:ilvl w:val="2"/>
          <w:numId w:val="16"/>
        </w:numPr>
      </w:pPr>
      <w:bookmarkStart w:id="134" w:name="_ehbz2lfh7tyw" w:colFirst="0" w:colLast="0"/>
      <w:bookmarkStart w:id="135" w:name="_3d3e9odqzwx0" w:colFirst="0" w:colLast="0"/>
      <w:bookmarkStart w:id="136" w:name="_Toc27589662"/>
      <w:bookmarkStart w:id="137" w:name="_Toc17811436"/>
      <w:bookmarkStart w:id="138" w:name="_Toc17811491"/>
      <w:bookmarkStart w:id="139" w:name="_Ref15558460"/>
      <w:bookmarkEnd w:id="134"/>
      <w:bookmarkEnd w:id="135"/>
      <w:r>
        <w:t>Multiple vowel markers</w:t>
      </w:r>
      <w:r w:rsidR="002A4AC3">
        <w:t xml:space="preserve"> within an </w:t>
      </w:r>
      <w:r w:rsidR="002A4AC3" w:rsidRPr="00061C63">
        <w:rPr>
          <w:rStyle w:val="Foreign"/>
        </w:rPr>
        <w:t>akṣara</w:t>
      </w:r>
      <w:bookmarkEnd w:id="136"/>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0" w:name="_Ref15558434"/>
      <w:bookmarkStart w:id="141" w:name="_Toc17811435"/>
      <w:bookmarkStart w:id="142" w:name="_Toc17811490"/>
      <w:bookmarkStart w:id="143" w:name="_Toc27589663"/>
      <w:r>
        <w:t>Repurposed vowel markers</w:t>
      </w:r>
      <w:bookmarkEnd w:id="140"/>
      <w:bookmarkEnd w:id="141"/>
      <w:bookmarkEnd w:id="142"/>
      <w:bookmarkEnd w:id="143"/>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4" w:name="_Toc27589664"/>
      <w:r>
        <w:lastRenderedPageBreak/>
        <w:t>Short vowel written where a corresponding long vowel is expected</w:t>
      </w:r>
      <w:bookmarkEnd w:id="137"/>
      <w:bookmarkEnd w:id="138"/>
      <w:bookmarkEnd w:id="144"/>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5" w:name="_8gpvi1clotas" w:colFirst="0" w:colLast="0"/>
      <w:bookmarkStart w:id="146" w:name="_Ref15558462"/>
      <w:bookmarkStart w:id="147" w:name="_Toc17811439"/>
      <w:bookmarkStart w:id="148" w:name="_Toc17811494"/>
      <w:bookmarkStart w:id="149" w:name="_Ref22719423"/>
      <w:bookmarkStart w:id="150" w:name="_Toc27589665"/>
      <w:bookmarkEnd w:id="139"/>
      <w:bookmarkEnd w:id="145"/>
      <w:r>
        <w:t>U</w:t>
      </w:r>
      <w:r w:rsidR="00395046">
        <w:t xml:space="preserve">nusually composed </w:t>
      </w:r>
      <w:bookmarkEnd w:id="146"/>
      <w:bookmarkEnd w:id="147"/>
      <w:bookmarkEnd w:id="148"/>
      <w:bookmarkEnd w:id="149"/>
      <w:r w:rsidR="006A3DF4">
        <w:t>complex characters</w:t>
      </w:r>
      <w:bookmarkEnd w:id="150"/>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lastRenderedPageBreak/>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1" w:name="_Ref17795443"/>
      <w:bookmarkStart w:id="152" w:name="_Toc17811440"/>
      <w:bookmarkStart w:id="153" w:name="_Toc17811495"/>
      <w:bookmarkStart w:id="154" w:name="_Toc27589666"/>
      <w:r w:rsidRPr="00424A23">
        <w:t>Characters with alternative or optional phonemic values</w:t>
      </w:r>
      <w:bookmarkEnd w:id="151"/>
      <w:bookmarkEnd w:id="152"/>
      <w:bookmarkEnd w:id="153"/>
      <w:bookmarkEnd w:id="154"/>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8"/>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lastRenderedPageBreak/>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9"/>
      </w:r>
    </w:p>
    <w:p w14:paraId="29F4047C" w14:textId="1E8BB491" w:rsidR="00193D2B" w:rsidRPr="00424A23" w:rsidRDefault="00193D2B" w:rsidP="00193D2B">
      <w:pPr>
        <w:pStyle w:val="Cmsor3"/>
        <w:numPr>
          <w:ilvl w:val="2"/>
          <w:numId w:val="16"/>
        </w:numPr>
        <w:ind w:left="993" w:hanging="993"/>
      </w:pPr>
      <w:bookmarkStart w:id="155" w:name="_77xvqqxwsyaq" w:colFirst="0" w:colLast="0"/>
      <w:bookmarkStart w:id="156" w:name="_Ref23844494"/>
      <w:bookmarkStart w:id="157" w:name="_Toc27589667"/>
      <w:bookmarkStart w:id="158" w:name="_Toc17811441"/>
      <w:bookmarkStart w:id="159" w:name="_Toc17811496"/>
      <w:bookmarkEnd w:id="155"/>
      <w:r>
        <w:t>Complex characters split by an intervening feature</w:t>
      </w:r>
      <w:bookmarkEnd w:id="156"/>
      <w:bookmarkEnd w:id="157"/>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11D31993" w:rsidR="00503BDB" w:rsidRDefault="00503BDB" w:rsidP="00761F8E">
      <w:pPr>
        <w:pStyle w:val="Lista"/>
      </w:pPr>
      <w:r>
        <w:t>in the above examples, &lt;&gt; represents the interruption, which must be encoded appropriately or, if you are only creating an e-text for later markup, clearly indicated in the transliteration:</w:t>
      </w:r>
    </w:p>
    <w:p w14:paraId="6A88D7AB" w14:textId="08029098" w:rsidR="00503BDB" w:rsidRDefault="00503BDB" w:rsidP="00503BDB">
      <w:pPr>
        <w:pStyle w:val="Lista2"/>
      </w:pPr>
      <w:r>
        <w:t xml:space="preserve">line break: </w:t>
      </w:r>
      <w:r w:rsidR="00F741F1">
        <w:t>EG</w:t>
      </w:r>
      <w:r>
        <w:t xml:space="preserve"> §</w:t>
      </w:r>
      <w:r w:rsidR="00F741F1">
        <w:t>XXX</w:t>
      </w:r>
      <w:r>
        <w:t>; failing that, start a new line in the e-text</w:t>
      </w:r>
    </w:p>
    <w:p w14:paraId="6B622A05" w14:textId="52C1422F"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failing that, use an _ character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lastRenderedPageBreak/>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0" w:name="_Toc27589668"/>
      <w:r>
        <w:lastRenderedPageBreak/>
        <w:t>Non-alphabetic Characters</w:t>
      </w:r>
      <w:bookmarkEnd w:id="158"/>
      <w:bookmarkEnd w:id="159"/>
      <w:bookmarkEnd w:id="160"/>
    </w:p>
    <w:p w14:paraId="00000105" w14:textId="0CACB230" w:rsidR="006F3A4A" w:rsidRDefault="00395046" w:rsidP="00AF2BAB">
      <w:pPr>
        <w:pStyle w:val="Cmsor2"/>
        <w:numPr>
          <w:ilvl w:val="1"/>
          <w:numId w:val="16"/>
        </w:numPr>
      </w:pPr>
      <w:bookmarkStart w:id="161" w:name="_lskh4nb1o2vy" w:colFirst="0" w:colLast="0"/>
      <w:bookmarkStart w:id="162" w:name="_Toc17811442"/>
      <w:bookmarkStart w:id="163" w:name="_Toc17811497"/>
      <w:bookmarkStart w:id="164" w:name="_Toc27589669"/>
      <w:bookmarkEnd w:id="161"/>
      <w:r>
        <w:t>Numerals</w:t>
      </w:r>
      <w:bookmarkEnd w:id="162"/>
      <w:bookmarkEnd w:id="163"/>
      <w:bookmarkEnd w:id="164"/>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0"/>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5" w:name="_Toc27589670"/>
      <w:r>
        <w:rPr>
          <w:lang w:eastAsia="en-GB" w:bidi="hi-IN"/>
        </w:rPr>
        <w:t>Numbers denoted by bars</w:t>
      </w:r>
      <w:bookmarkEnd w:id="165"/>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6" w:name="_Ref23770948"/>
      <w:bookmarkStart w:id="167" w:name="_Toc27589671"/>
      <w:r>
        <w:rPr>
          <w:lang w:eastAsia="en-GB" w:bidi="hi-IN"/>
        </w:rPr>
        <w:t>Fractions</w:t>
      </w:r>
      <w:bookmarkEnd w:id="166"/>
      <w:bookmarkEnd w:id="167"/>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1"/>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68" w:name="_fxkp7m4gvcim" w:colFirst="0" w:colLast="0"/>
      <w:bookmarkStart w:id="169" w:name="_Toc27589672"/>
      <w:bookmarkStart w:id="170" w:name="_Toc17811443"/>
      <w:bookmarkStart w:id="171" w:name="_Toc17811498"/>
      <w:bookmarkStart w:id="172" w:name="_Ref24531259"/>
      <w:bookmarkEnd w:id="168"/>
      <w:r>
        <w:t>Symbols</w:t>
      </w:r>
      <w:bookmarkEnd w:id="169"/>
    </w:p>
    <w:p w14:paraId="00000110" w14:textId="0040E083" w:rsidR="006F3A4A" w:rsidRDefault="004D295A" w:rsidP="00FF6BC5">
      <w:pPr>
        <w:pStyle w:val="Cmsor3"/>
        <w:numPr>
          <w:ilvl w:val="2"/>
          <w:numId w:val="16"/>
        </w:numPr>
      </w:pPr>
      <w:bookmarkStart w:id="173" w:name="_Toc27589673"/>
      <w:r>
        <w:t>P</w:t>
      </w:r>
      <w:r w:rsidR="00395046">
        <w:t>unctuation</w:t>
      </w:r>
      <w:bookmarkEnd w:id="170"/>
      <w:bookmarkEnd w:id="171"/>
      <w:r w:rsidR="00A10D75">
        <w:t xml:space="preserve"> </w:t>
      </w:r>
      <w:r w:rsidR="00FB3701">
        <w:t>m</w:t>
      </w:r>
      <w:r w:rsidR="00A10D75">
        <w:t>arks</w:t>
      </w:r>
      <w:bookmarkEnd w:id="172"/>
      <w:bookmarkEnd w:id="173"/>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4" w:name="_118t60ako401" w:colFirst="0" w:colLast="0"/>
      <w:bookmarkStart w:id="175" w:name="_Toc17811444"/>
      <w:bookmarkStart w:id="176" w:name="_Toc17811499"/>
      <w:bookmarkStart w:id="177" w:name="_Toc27589674"/>
      <w:bookmarkEnd w:id="174"/>
      <w:r>
        <w:t xml:space="preserve">Space </w:t>
      </w:r>
      <w:r w:rsidR="00FB3701">
        <w:t>f</w:t>
      </w:r>
      <w:r>
        <w:t xml:space="preserve">iller </w:t>
      </w:r>
      <w:r w:rsidR="00FB3701">
        <w:t>s</w:t>
      </w:r>
      <w:r>
        <w:t>igns</w:t>
      </w:r>
      <w:bookmarkEnd w:id="175"/>
      <w:bookmarkEnd w:id="176"/>
      <w:bookmarkEnd w:id="177"/>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78" w:name="_qf594d17lij7" w:colFirst="0" w:colLast="0"/>
      <w:bookmarkStart w:id="179" w:name="_Ref15562528"/>
      <w:bookmarkStart w:id="180" w:name="_Toc17811445"/>
      <w:bookmarkStart w:id="181" w:name="_Toc17811500"/>
      <w:bookmarkStart w:id="182" w:name="_Toc27589675"/>
      <w:bookmarkEnd w:id="178"/>
      <w:r>
        <w:t>Generic</w:t>
      </w:r>
      <w:r w:rsidR="00395046">
        <w:t xml:space="preserve"> </w:t>
      </w:r>
      <w:r>
        <w:t>s</w:t>
      </w:r>
      <w:r w:rsidR="00395046">
        <w:t>ymbols</w:t>
      </w:r>
      <w:bookmarkEnd w:id="179"/>
      <w:bookmarkEnd w:id="180"/>
      <w:bookmarkEnd w:id="181"/>
      <w:bookmarkEnd w:id="182"/>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3" w:name="_3n6j1rqqfqgj" w:colFirst="0" w:colLast="0"/>
      <w:bookmarkStart w:id="184" w:name="_Toc17811446"/>
      <w:bookmarkStart w:id="185" w:name="_Toc17811501"/>
      <w:bookmarkStart w:id="186" w:name="_Ref22719364"/>
      <w:bookmarkStart w:id="187" w:name="_Toc27589676"/>
      <w:bookmarkEnd w:id="183"/>
      <w:r>
        <w:lastRenderedPageBreak/>
        <w:t>Space</w:t>
      </w:r>
      <w:bookmarkEnd w:id="184"/>
      <w:bookmarkEnd w:id="185"/>
      <w:bookmarkEnd w:id="186"/>
      <w:bookmarkEnd w:id="187"/>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88" w:name="_3znysh7" w:colFirst="0" w:colLast="0"/>
      <w:bookmarkStart w:id="189" w:name="_3vicsiwxvh94" w:colFirst="0" w:colLast="0"/>
      <w:bookmarkStart w:id="190" w:name="_hv2uvfxl0lay" w:colFirst="0" w:colLast="0"/>
      <w:bookmarkStart w:id="191" w:name="_ql9phuu609jo" w:colFirst="0" w:colLast="0"/>
      <w:bookmarkStart w:id="192" w:name="_Toc17811447"/>
      <w:bookmarkStart w:id="193" w:name="_Toc17811502"/>
      <w:bookmarkStart w:id="194" w:name="_Toc27589677"/>
      <w:bookmarkEnd w:id="188"/>
      <w:bookmarkEnd w:id="189"/>
      <w:bookmarkEnd w:id="190"/>
      <w:bookmarkEnd w:id="191"/>
      <w:r w:rsidRPr="002E3853">
        <w:lastRenderedPageBreak/>
        <w:t>References</w:t>
      </w:r>
      <w:bookmarkEnd w:id="192"/>
      <w:bookmarkEnd w:id="193"/>
      <w:bookmarkEnd w:id="194"/>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9">
        <w:r>
          <w:t xml:space="preserve"> </w:t>
        </w:r>
      </w:hyperlink>
      <w:hyperlink r:id="rId30">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1">
        <w:r>
          <w:t xml:space="preserve"> </w:t>
        </w:r>
      </w:hyperlink>
      <w:hyperlink r:id="rId32">
        <w:r>
          <w:rPr>
            <w:color w:val="1155CC"/>
            <w:u w:val="single"/>
          </w:rPr>
          <w:t>https://standards.iso.org/ittf/PubliclyAvailableStandards/c069119_ISO_IEC_10646_2017.zip</w:t>
        </w:r>
      </w:hyperlink>
      <w:r>
        <w:t>.</w:t>
      </w:r>
    </w:p>
    <w:p w14:paraId="00000156" w14:textId="713011A1"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Draft document, </w:t>
      </w:r>
      <w:hyperlink r:id="rId33">
        <w:r>
          <w:rPr>
            <w:color w:val="1155CC"/>
            <w:u w:val="single"/>
          </w:rPr>
          <w:t>https://docs.google.com/docu</w:t>
        </w:r>
        <w:r>
          <w:rPr>
            <w:color w:val="1155CC"/>
            <w:u w:val="single"/>
          </w:rPr>
          <w:t>m</w:t>
        </w:r>
        <w:r>
          <w:rPr>
            <w:color w:val="1155CC"/>
            <w:u w:val="single"/>
          </w:rPr>
          <w:t>ent/d/18YNbAJIuxOicnyGTeUzNPq_GjX3Fg7Ka5liw92ZZBXk/</w:t>
        </w:r>
      </w:hyperlink>
      <w:r>
        <w:t xml:space="preserve"> (accessed 23 July 2019)</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89B58" w14:textId="77777777" w:rsidR="00D93C92" w:rsidRDefault="00D93C92">
      <w:r>
        <w:separator/>
      </w:r>
    </w:p>
  </w:endnote>
  <w:endnote w:type="continuationSeparator" w:id="0">
    <w:p w14:paraId="2844A889" w14:textId="77777777" w:rsidR="00D93C92" w:rsidRDefault="00D93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embedRegular r:id="rId1" w:subsetted="1" w:fontKey="{1EF88B2B-85FB-42CA-A9D3-2826CEC71A03}"/>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47B49714-0BD9-4FEF-A83F-C8246E55FC2F}"/>
    <w:embedBold r:id="rId3" w:fontKey="{BC015B6D-3FA0-4CBD-BA5C-0855025D917B}"/>
    <w:embedItalic r:id="rId4" w:fontKey="{3C8C526D-2798-44D8-814B-2E62BC6A4629}"/>
    <w:embedBoldItalic r:id="rId5" w:fontKey="{F3B37372-1EB4-4367-BDDC-F50045EA13A7}"/>
  </w:font>
  <w:font w:name="Arial Unicode MS">
    <w:panose1 w:val="020B0604020202020204"/>
    <w:charset w:val="80"/>
    <w:family w:val="swiss"/>
    <w:pitch w:val="variable"/>
    <w:sig w:usb0="F7FFAFFF" w:usb1="E9DFFFFF" w:usb2="0000003F" w:usb3="00000000" w:csb0="003F01FF" w:csb1="00000000"/>
    <w:embedRegular r:id="rId6" w:subsetted="1" w:fontKey="{EA360C97-67ED-457F-A701-FBDF9CF8EE31}"/>
  </w:font>
  <w:font w:name="Calibri">
    <w:panose1 w:val="020F0502020204030204"/>
    <w:charset w:val="EE"/>
    <w:family w:val="swiss"/>
    <w:pitch w:val="variable"/>
    <w:sig w:usb0="E4002EFF" w:usb1="C000247B" w:usb2="00000009" w:usb3="00000000" w:csb0="000001FF" w:csb1="00000000"/>
    <w:embedRegular r:id="rId7" w:fontKey="{3CD61A6B-E806-4E1E-9DAC-B13CA31C2291}"/>
    <w:embedBold r:id="rId8" w:fontKey="{A087CFEA-9948-4259-8FD7-D6E805286D0C}"/>
    <w:embedItalic r:id="rId9" w:fontKey="{36553195-26EE-4C8C-916A-3C9465F8A58D}"/>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35D3F46D-58A5-4A5A-B88E-8A023BA118B8}"/>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D61E1331-DE97-43DF-B1E0-E63043E8B02E}"/>
  </w:font>
  <w:font w:name="Segoe UI Historic">
    <w:altName w:val="Microsoft New Tai Lue"/>
    <w:panose1 w:val="020B0502040204020203"/>
    <w:charset w:val="00"/>
    <w:family w:val="swiss"/>
    <w:pitch w:val="variable"/>
    <w:sig w:usb0="800001EF" w:usb1="02000002" w:usb2="0060C080" w:usb3="00000000" w:csb0="00000001" w:csb1="00000000"/>
    <w:embedRegular r:id="rId12" w:fontKey="{96B3651C-C686-45C5-A7C0-5E683871692F}"/>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88E5BA26-0C5E-47DF-91F5-DE2F6D1DB673}"/>
  </w:font>
  <w:font w:name="SimSun">
    <w:altName w:val="宋体"/>
    <w:panose1 w:val="02010600030101010101"/>
    <w:charset w:val="86"/>
    <w:family w:val="auto"/>
    <w:pitch w:val="variable"/>
    <w:sig w:usb0="00000003" w:usb1="288F0000" w:usb2="00000016" w:usb3="00000000" w:csb0="00040001" w:csb1="00000000"/>
    <w:embedRegular r:id="rId14" w:subsetted="1" w:fontKey="{A5E2AC9D-0A16-4DC3-BDA7-3DA5742B4A11}"/>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E672CDAA-062C-4CBA-B0D5-9F45CB1BC2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3F52E0" w:rsidRDefault="003F52E0">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482D1" w14:textId="77777777" w:rsidR="00D93C92" w:rsidRDefault="00D93C92" w:rsidP="002A4688">
      <w:pPr>
        <w:ind w:left="567"/>
      </w:pPr>
      <w:r>
        <w:separator/>
      </w:r>
    </w:p>
  </w:footnote>
  <w:footnote w:type="continuationSeparator" w:id="0">
    <w:p w14:paraId="1B0630F1" w14:textId="77777777" w:rsidR="00D93C92" w:rsidRDefault="00D93C92">
      <w:r>
        <w:continuationSeparator/>
      </w:r>
    </w:p>
  </w:footnote>
  <w:footnote w:id="1">
    <w:p w14:paraId="00000159" w14:textId="515B022B" w:rsidR="003F52E0" w:rsidRDefault="003F52E0" w:rsidP="00AF2BAB">
      <w:pPr>
        <w:pStyle w:val="Lbjegyzetszveg"/>
      </w:pPr>
      <w:r>
        <w:tab/>
      </w:r>
      <w:r w:rsidRPr="00061C63">
        <w:rPr>
          <w:rStyle w:val="Lbjegyzet-hivatkozs"/>
        </w:rPr>
        <w:footnoteRef/>
      </w:r>
      <w:r>
        <w:tab/>
        <w:t>We follow the TEI Guidelines in using the terms ‘markup’ and ‘encoding’ as interchangeable synonyms.</w:t>
      </w:r>
    </w:p>
  </w:footnote>
  <w:footnote w:id="2">
    <w:p w14:paraId="71E47CF5" w14:textId="0351552F" w:rsidR="003F52E0" w:rsidRDefault="003F52E0">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3">
    <w:p w14:paraId="722B8A59" w14:textId="580F59F2" w:rsidR="003F52E0" w:rsidRDefault="003F52E0">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4">
    <w:p w14:paraId="423B8505" w14:textId="7B34495F" w:rsidR="003F52E0" w:rsidRDefault="003F52E0">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5">
    <w:p w14:paraId="44A2BFDA" w14:textId="5DA554CC" w:rsidR="003F52E0" w:rsidRPr="006B3C8A" w:rsidRDefault="003F52E0">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6">
    <w:p w14:paraId="3277BA59" w14:textId="50DB62C2" w:rsidR="003F52E0" w:rsidRDefault="003F52E0"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 §XXX) to encode the relative positions of certain character components, if you </w:t>
      </w:r>
      <w:r w:rsidR="00C31E63">
        <w:t xml:space="preserve">consider it necessary </w:t>
      </w:r>
      <w:r>
        <w:t>to do so.</w:t>
      </w:r>
    </w:p>
  </w:footnote>
  <w:footnote w:id="7">
    <w:p w14:paraId="0583AC05" w14:textId="091BDEBB" w:rsidR="003F52E0" w:rsidRPr="006752DC" w:rsidRDefault="003F52E0" w:rsidP="007B0AA7">
      <w:pPr>
        <w:pStyle w:val="Lbjegyzetszveg"/>
      </w:pPr>
      <w:r>
        <w:tab/>
      </w:r>
      <w:r>
        <w:rPr>
          <w:rStyle w:val="Lbjegyzet-hivatkozs"/>
        </w:rPr>
        <w:footnoteRef/>
      </w:r>
      <w:r w:rsidRPr="00D62F3A">
        <w:tab/>
      </w:r>
      <w:r>
        <w:t xml:space="preserve">This systemic change is complete in </w:t>
      </w:r>
      <w:r w:rsidRPr="00251660">
        <w:t xml:space="preserve">mainland Southeast Asia, where the </w:t>
      </w:r>
      <w:r>
        <w:t>“vowel support” (</w:t>
      </w:r>
      <w:r w:rsidRPr="00251660">
        <w:t xml:space="preserve">e.g. Khmer </w:t>
      </w:r>
      <w:r w:rsidRPr="00251660">
        <w:rPr>
          <w:rStyle w:val="ForeignKhmerScript"/>
          <w:rFonts w:hint="cs"/>
          <w:cs/>
        </w:rPr>
        <w:t>អ</w:t>
      </w:r>
      <w:r>
        <w:rPr>
          <w:rFonts w:cs="DaunPenh"/>
          <w:lang w:bidi="km-KH"/>
        </w:rPr>
        <w:t>)</w:t>
      </w:r>
      <w:r w:rsidRPr="00251660">
        <w:rPr>
          <w:rFonts w:cs="DaunPenh"/>
          <w:cs/>
          <w:lang w:bidi="km-KH"/>
        </w:rPr>
        <w:t xml:space="preserve"> </w:t>
      </w:r>
      <w:r w:rsidRPr="00251660">
        <w:t>functions fully as a consonant sign</w:t>
      </w:r>
      <w:r>
        <w:t xml:space="preserve">, but </w:t>
      </w:r>
      <w:r w:rsidRPr="00424A23">
        <w:t xml:space="preserve">has been carried through to varying degrees in the case of </w:t>
      </w:r>
      <w:r>
        <w:t xml:space="preserve">Java-Bali-Lombok. 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8">
    <w:p w14:paraId="7CAF4E77" w14:textId="63B338FE" w:rsidR="003F52E0" w:rsidRDefault="003F52E0">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9">
    <w:p w14:paraId="175D2F48" w14:textId="7B312165" w:rsidR="003F52E0" w:rsidRDefault="003F52E0" w:rsidP="00E237B8">
      <w:pPr>
        <w:pStyle w:val="Lbjegyzetszveg"/>
      </w:pPr>
      <w:r>
        <w:tab/>
      </w:r>
      <w:r>
        <w:rPr>
          <w:rStyle w:val="Lbjegyzet-hivatkozs"/>
        </w:rPr>
        <w:footnoteRef/>
      </w:r>
      <w:r>
        <w:tab/>
        <w:t xml:space="preserve">Note that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0">
    <w:p w14:paraId="6D95E694" w14:textId="7BCE333F" w:rsidR="003F52E0" w:rsidRDefault="003F52E0">
      <w:pPr>
        <w:pStyle w:val="Lbjegyzetszveg"/>
      </w:pPr>
      <w:r>
        <w:tab/>
      </w:r>
      <w:r>
        <w:rPr>
          <w:rStyle w:val="Lbjegyzet-hivatkozs"/>
        </w:rPr>
        <w:footnoteRef/>
      </w:r>
      <w:r>
        <w:tab/>
        <w:t>The actual value of the number must, however, be represented in the markup added to your text, for which see EG §XXX.</w:t>
      </w:r>
    </w:p>
  </w:footnote>
  <w:footnote w:id="11">
    <w:p w14:paraId="0AF42D0D" w14:textId="550CFC42" w:rsidR="003F52E0" w:rsidRPr="00151579" w:rsidRDefault="003F52E0">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F3E65452"/>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saveSubsetFont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93D2B"/>
    <w:rsid w:val="001944CA"/>
    <w:rsid w:val="00197F85"/>
    <w:rsid w:val="001A7861"/>
    <w:rsid w:val="001B22C0"/>
    <w:rsid w:val="001C5FFA"/>
    <w:rsid w:val="001D640D"/>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157E1"/>
    <w:rsid w:val="006262A5"/>
    <w:rsid w:val="00632EDC"/>
    <w:rsid w:val="00634243"/>
    <w:rsid w:val="0063449B"/>
    <w:rsid w:val="00637949"/>
    <w:rsid w:val="00650DB1"/>
    <w:rsid w:val="00653D6F"/>
    <w:rsid w:val="00663728"/>
    <w:rsid w:val="00671E5F"/>
    <w:rsid w:val="006752DC"/>
    <w:rsid w:val="0069192C"/>
    <w:rsid w:val="00692177"/>
    <w:rsid w:val="00692741"/>
    <w:rsid w:val="006A3DF4"/>
    <w:rsid w:val="006B3C8A"/>
    <w:rsid w:val="006B7DCC"/>
    <w:rsid w:val="006C3657"/>
    <w:rsid w:val="006C6E1F"/>
    <w:rsid w:val="006D22B0"/>
    <w:rsid w:val="006D7B32"/>
    <w:rsid w:val="006E78DA"/>
    <w:rsid w:val="006F3A4A"/>
    <w:rsid w:val="006F48BA"/>
    <w:rsid w:val="00701577"/>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A3112"/>
    <w:rsid w:val="00BA59A4"/>
    <w:rsid w:val="00BB14BE"/>
    <w:rsid w:val="00BB759C"/>
    <w:rsid w:val="00BC75D0"/>
    <w:rsid w:val="00BE4869"/>
    <w:rsid w:val="00BF6736"/>
    <w:rsid w:val="00C0482D"/>
    <w:rsid w:val="00C23754"/>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563C6"/>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docs.google.com/document/d/18YNbAJIuxOicnyGTeUzNPq_GjX3Fg7Ka5liw92ZZBXk/"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3A2EA-2392-4E0E-B630-A1C278BC5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31</Pages>
  <Words>9020</Words>
  <Characters>62245</Characters>
  <Application>Microsoft Office Word</Application>
  <DocSecurity>0</DocSecurity>
  <Lines>518</Lines>
  <Paragraphs>142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8</cp:revision>
  <cp:lastPrinted>2019-08-29T12:31:00Z</cp:lastPrinted>
  <dcterms:created xsi:type="dcterms:W3CDTF">2020-01-06T08:15:00Z</dcterms:created>
  <dcterms:modified xsi:type="dcterms:W3CDTF">2020-04-08T10:17:00Z</dcterms:modified>
</cp:coreProperties>
</file>